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БОРЦОВСКОГО СЕЛЬСОВЕТА</w:t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ТОГУЧИНСКОГО РАЙОНА НОВОСИБИРСКОЙ ОБЛАСТИ</w:t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01.12</w:t>
      </w:r>
      <w:r w:rsidR="00A83B08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№104</w:t>
      </w: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3075" w:rsidRPr="00B317D4" w:rsidRDefault="006E3075" w:rsidP="006E30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с. Борцово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C7066A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утверждении  формы</w:t>
      </w:r>
      <w:proofErr w:type="gramEnd"/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проверочного  листа  (списков  контрольных  вопросов),  применяемого  при  осуществлении  муниципального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="001B1DD4"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E3075">
        <w:rPr>
          <w:rFonts w:ascii="Times New Roman" w:eastAsia="Times New Roman" w:hAnsi="Times New Roman" w:cs="Times New Roman"/>
          <w:bCs/>
          <w:sz w:val="28"/>
          <w:szCs w:val="28"/>
        </w:rPr>
        <w:t xml:space="preserve">  Борцовского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Тогучинског</w:t>
      </w:r>
      <w:bookmarkStart w:id="0" w:name="_GoBack"/>
      <w:bookmarkEnd w:id="0"/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590E28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590E28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590E28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  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590E28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«Борцовский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 w:rsidR="00590E28">
        <w:rPr>
          <w:rFonts w:ascii="Times New Roman" w:eastAsia="Times New Roman" w:hAnsi="Times New Roman" w:cs="Times New Roman"/>
          <w:sz w:val="28"/>
          <w:szCs w:val="28"/>
        </w:rPr>
        <w:t>ом сайте администрации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590E28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Борцовского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90E28" w:rsidRDefault="00AD7FCE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90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О. А. </w:t>
      </w:r>
      <w:proofErr w:type="spellStart"/>
      <w:r w:rsidR="00590E28">
        <w:rPr>
          <w:rFonts w:ascii="Times New Roman" w:eastAsia="Times New Roman" w:hAnsi="Times New Roman" w:cs="Times New Roman"/>
          <w:sz w:val="28"/>
          <w:szCs w:val="28"/>
        </w:rPr>
        <w:t>Липская</w:t>
      </w:r>
      <w:proofErr w:type="spellEnd"/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</w:t>
      </w:r>
    </w:p>
    <w:p w:rsidR="001B1DD4" w:rsidRPr="00EC39B3" w:rsidRDefault="00AD4746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Борцовского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1B1DD4" w:rsidRPr="00EC39B3" w:rsidRDefault="00AD7FCE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AD4746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D6C71">
        <w:rPr>
          <w:rFonts w:ascii="Times New Roman" w:eastAsia="Times New Roman" w:hAnsi="Times New Roman" w:cs="Times New Roman"/>
          <w:sz w:val="28"/>
          <w:szCs w:val="28"/>
          <w:lang w:eastAsia="zh-CN"/>
        </w:rPr>
        <w:t>01.12.2021 №104</w:t>
      </w:r>
      <w:r w:rsidR="005D6C71"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5D6C71"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E207FC">
        <w:rPr>
          <w:rFonts w:ascii="Times New Roman" w:eastAsia="Times New Roman" w:hAnsi="Times New Roman" w:cs="Times New Roman"/>
          <w:sz w:val="28"/>
          <w:szCs w:val="28"/>
        </w:rPr>
        <w:t>ановление администрации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</w:t>
      </w:r>
      <w:r w:rsidR="00E207FC">
        <w:rPr>
          <w:rFonts w:ascii="Times New Roman" w:eastAsia="Times New Roman" w:hAnsi="Times New Roman" w:cs="Times New Roman"/>
          <w:sz w:val="28"/>
          <w:szCs w:val="28"/>
        </w:rPr>
        <w:t xml:space="preserve">осибирской области от </w:t>
      </w:r>
      <w:r w:rsidR="00E207FC">
        <w:rPr>
          <w:rFonts w:ascii="Times New Roman" w:eastAsia="Times New Roman" w:hAnsi="Times New Roman" w:cs="Times New Roman"/>
          <w:sz w:val="28"/>
          <w:szCs w:val="28"/>
          <w:lang w:eastAsia="zh-CN"/>
        </w:rPr>
        <w:t>01.12.2021 №103</w:t>
      </w:r>
      <w:r w:rsidR="00E207FC"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  <w:r w:rsidR="00E207FC" w:rsidRPr="00EC39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E207FC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  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AD7FCE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EE087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</w:t>
      </w:r>
      <w:r w:rsidR="00EE0873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D7FC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 благоустройства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, соблюдения чистоты и п</w:t>
            </w:r>
            <w:r w:rsidR="00EE0873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орядка на  территории  Борцовского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D7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Тогучинского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мусоросборники и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содержанию прилегающих 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территорий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4"/>
    <w:rsid w:val="00067204"/>
    <w:rsid w:val="000B3BF3"/>
    <w:rsid w:val="001433B7"/>
    <w:rsid w:val="001B1DD4"/>
    <w:rsid w:val="00495703"/>
    <w:rsid w:val="00590E28"/>
    <w:rsid w:val="005D6C71"/>
    <w:rsid w:val="006525CF"/>
    <w:rsid w:val="006E3075"/>
    <w:rsid w:val="007459B6"/>
    <w:rsid w:val="00760CB2"/>
    <w:rsid w:val="007C0CC1"/>
    <w:rsid w:val="008015ED"/>
    <w:rsid w:val="0091168C"/>
    <w:rsid w:val="009734C8"/>
    <w:rsid w:val="00993264"/>
    <w:rsid w:val="009A3C64"/>
    <w:rsid w:val="00A83B08"/>
    <w:rsid w:val="00AC6F23"/>
    <w:rsid w:val="00AD4746"/>
    <w:rsid w:val="00AD7FCE"/>
    <w:rsid w:val="00B4065F"/>
    <w:rsid w:val="00BD508D"/>
    <w:rsid w:val="00C43785"/>
    <w:rsid w:val="00C7066A"/>
    <w:rsid w:val="00CB4C27"/>
    <w:rsid w:val="00CD5E32"/>
    <w:rsid w:val="00D3559E"/>
    <w:rsid w:val="00D8299E"/>
    <w:rsid w:val="00DA64FB"/>
    <w:rsid w:val="00E207FC"/>
    <w:rsid w:val="00EE0873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E50F7-2E2D-4C44-B14F-397841DE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Пикунов</cp:lastModifiedBy>
  <cp:revision>2</cp:revision>
  <dcterms:created xsi:type="dcterms:W3CDTF">2021-12-03T13:16:00Z</dcterms:created>
  <dcterms:modified xsi:type="dcterms:W3CDTF">2021-12-03T13:16:00Z</dcterms:modified>
</cp:coreProperties>
</file>